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before="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To: Indiana Charter Schools, State Facility Incentive Grant Cohort 1 Award Recipients </w:t>
      </w:r>
    </w:p>
    <w:p w:rsidR="00000000" w:rsidDel="00000000" w:rsidP="00000000" w:rsidRDefault="00000000" w:rsidRPr="00000000" w14:paraId="00000002">
      <w:pPr>
        <w:pStyle w:val="Heading2"/>
        <w:spacing w:before="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From: Abby Littrell, Senior Charter School Specialist</w:t>
      </w:r>
    </w:p>
    <w:p w:rsidR="00000000" w:rsidDel="00000000" w:rsidP="00000000" w:rsidRDefault="00000000" w:rsidRPr="00000000" w14:paraId="00000003">
      <w:pPr>
        <w:pStyle w:val="Heading2"/>
        <w:spacing w:before="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Date: August 19, 2026</w:t>
      </w:r>
    </w:p>
    <w:p w:rsidR="00000000" w:rsidDel="00000000" w:rsidP="00000000" w:rsidRDefault="00000000" w:rsidRPr="00000000" w14:paraId="00000004">
      <w:pPr>
        <w:pStyle w:val="Heading2"/>
        <w:spacing w:before="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Subject: State Facility Incentive Grant Cohort 1 Award Recipients </w:t>
      </w:r>
    </w:p>
    <w:p w:rsidR="00000000" w:rsidDel="00000000" w:rsidP="00000000" w:rsidRDefault="00000000" w:rsidRPr="00000000" w14:paraId="00000005">
      <w:pPr>
        <w:pStyle w:val="Heading2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The Indiana Department of Education’s (IDOE’s) Office of Educational Options and Quality congratulates the 11 recipients of the State Facility Incentive Grant Cohort 1. This is a federal grant that provides per-pupil facility aid to Indiana Charter Schools.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5.9504132231405"/>
        <w:gridCol w:w="3539.0082644628096"/>
        <w:gridCol w:w="3655.0413223140495"/>
        <w:tblGridChange w:id="0">
          <w:tblGrid>
            <w:gridCol w:w="2165.9504132231405"/>
            <w:gridCol w:w="3539.0082644628096"/>
            <w:gridCol w:w="3655.04132231404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9790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Anderson Preparatory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$423,000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Herron-Riverside High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$198,000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BELIEVE Circle City High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$188,998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8675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Invent Learning Hub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$171,000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Adelante Schools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$270,000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9722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Springville Community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$150,000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9308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Victory College Prep Middle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$276,000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9048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The Portage School of Leaders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$62,100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Success Academy Boys and Girls Club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$71,400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9955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Mays Community Academy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$63,000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9651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The Hope Academy, Inc.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$23,400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Please contact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alittrell@doe.in.gov</w:t>
        </w:r>
      </w:hyperlink>
      <w:r w:rsidDel="00000000" w:rsidR="00000000" w:rsidRPr="00000000">
        <w:rPr>
          <w:rtl w:val="0"/>
        </w:rPr>
        <w:t xml:space="preserve"> with any questions.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51e4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51e49"/>
        <w:sz w:val="18"/>
        <w:szCs w:val="18"/>
        <w:u w:val="none"/>
        <w:shd w:fill="auto" w:val="clear"/>
        <w:vertAlign w:val="baseline"/>
        <w:rtl w:val="0"/>
      </w:rPr>
      <w:t xml:space="preserve">Indiana Government Center North, 9th Floor  •  100 N Senate Ave  •  Indianapolis, Indiana 46204</w:t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51e4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51e49"/>
        <w:sz w:val="18"/>
        <w:szCs w:val="18"/>
        <w:u w:val="none"/>
        <w:shd w:fill="auto" w:val="clear"/>
        <w:vertAlign w:val="baseline"/>
        <w:rtl w:val="0"/>
      </w:rPr>
      <w:t xml:space="preserve">317-232-6610  •  www.in.gov/doe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680"/>
      </w:tabs>
      <w:spacing w:after="0" w:before="0" w:line="240" w:lineRule="auto"/>
      <w:ind w:left="-720" w:right="-720" w:firstLine="0"/>
      <w:jc w:val="center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</w:rPr>
      <w:drawing>
        <wp:inline distB="114300" distT="114300" distL="114300" distR="114300">
          <wp:extent cx="5943600" cy="1041400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041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Helvetica Neue" w:cs="Helvetica Neue" w:eastAsia="Helvetica Neue" w:hAnsi="Helvetica Neue"/>
      <w:color w:val="2e769e"/>
      <w:sz w:val="32"/>
      <w:szCs w:val="32"/>
    </w:rPr>
  </w:style>
  <w:style w:type="paragraph" w:styleId="Heading2">
    <w:name w:val="heading 2"/>
    <w:basedOn w:val="Normal"/>
    <w:next w:val="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200" w:line="276" w:lineRule="auto"/>
    </w:pPr>
    <w:rPr>
      <w:rFonts w:ascii="Helvetica Neue" w:cs="Helvetica Neue" w:eastAsia="Helvetica Neue" w:hAnsi="Helvetica Neue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top w:color="000000" w:space="0" w:sz="0" w:val="none"/>
        <w:left w:color="000000" w:space="0" w:sz="0" w:val="none"/>
        <w:bottom w:color="808080" w:space="1" w:sz="8" w:val="single"/>
        <w:right w:color="000000" w:space="0" w:sz="0" w:val="none"/>
        <w:between w:color="000000" w:space="0" w:sz="0" w:val="none"/>
      </w:pBdr>
      <w:spacing w:after="200" w:lineRule="auto"/>
    </w:pPr>
    <w:rPr>
      <w:rFonts w:ascii="Helvetica Neue" w:cs="Helvetica Neue" w:eastAsia="Helvetica Neue" w:hAnsi="Helvetica Neue"/>
      <w:color w:val="808080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" w:cs="Arial Unicode MS" w:hAnsi="Helvetica"/>
      <w:color w:val="000000"/>
      <w:sz w:val="24"/>
      <w:szCs w:val="24"/>
    </w:rPr>
  </w:style>
  <w:style w:type="paragraph" w:styleId="Body" w:customStyle="1">
    <w:name w:val="Body"/>
    <w:rPr>
      <w:rFonts w:ascii="Helvetica" w:cs="Arial Unicode MS" w:hAnsi="Helvetica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 w:val="1"/>
    <w:rsid w:val="0030148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0148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30148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01486"/>
    <w:rPr>
      <w:sz w:val="24"/>
      <w:szCs w:val="24"/>
    </w:rPr>
  </w:style>
  <w:style w:type="paragraph" w:styleId="NormalWeb">
    <w:name w:val="Normal (Web)"/>
    <w:basedOn w:val="Normal"/>
    <w:uiPriority w:val="99"/>
    <w:semiHidden w:val="1"/>
    <w:unhideWhenUsed w:val="1"/>
    <w:rsid w:val="00A73EB0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pacing w:after="100" w:afterAutospacing="1" w:before="100" w:beforeAutospacing="1"/>
    </w:pPr>
    <w:rPr>
      <w:bdr w:color="auto" w:space="0" w:sz="0" w:val="non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B698E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B698E"/>
    <w:rPr>
      <w:rFonts w:ascii="Segoe UI" w:cs="Segoe UI" w:hAnsi="Segoe UI"/>
      <w:sz w:val="18"/>
      <w:szCs w:val="18"/>
    </w:rPr>
  </w:style>
  <w:style w:type="paragraph" w:styleId="NoSpacing">
    <w:name w:val="No Spacing"/>
    <w:uiPriority w:val="1"/>
    <w:qFormat w:val="1"/>
    <w:rsid w:val="00DD3362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</w:pPr>
    <w:rPr>
      <w:rFonts w:asciiTheme="minorHAnsi" w:cstheme="minorBidi" w:eastAsiaTheme="minorHAnsi" w:hAnsiTheme="minorHAnsi"/>
      <w:sz w:val="22"/>
      <w:szCs w:val="22"/>
      <w:bdr w:color="auto" w:space="0" w:sz="0" w:val="none"/>
    </w:rPr>
  </w:style>
  <w:style w:type="paragraph" w:styleId="ListParagraph">
    <w:name w:val="List Paragraph"/>
    <w:rsid w:val="00FA706B"/>
    <w:pPr>
      <w:spacing w:after="200" w:line="276" w:lineRule="auto"/>
      <w:ind w:left="720"/>
    </w:pPr>
    <w:rPr>
      <w:rFonts w:ascii="Calibri" w:cs="Calibri" w:eastAsia="Calibri" w:hAnsi="Calibri"/>
      <w:color w:val="000000"/>
      <w:sz w:val="22"/>
      <w:szCs w:val="22"/>
      <w:u w:color="000000"/>
    </w:rPr>
  </w:style>
  <w:style w:type="numbering" w:styleId="ImportedStyle2" w:customStyle="1">
    <w:name w:val="Imported Style 2"/>
    <w:rsid w:val="00FA706B"/>
    <w:pPr>
      <w:numPr>
        <w:numId w:val="3"/>
      </w:numPr>
    </w:pPr>
  </w:style>
  <w:style w:type="character" w:styleId="Heading2Char" w:customStyle="1">
    <w:name w:val="Heading 2 Char"/>
    <w:basedOn w:val="DefaultParagraphFont"/>
    <w:link w:val="Heading2"/>
    <w:uiPriority w:val="9"/>
    <w:rsid w:val="000E7EEC"/>
    <w:rPr>
      <w:rFonts w:asciiTheme="majorHAnsi" w:cstheme="majorBidi" w:eastAsiaTheme="majorEastAsia" w:hAnsiTheme="majorHAnsi"/>
      <w:b w:val="1"/>
      <w:bCs w:val="1"/>
      <w:sz w:val="26"/>
      <w:szCs w:val="26"/>
      <w:bdr w:color="auto" w:space="0" w:sz="0" w:val="none"/>
    </w:rPr>
  </w:style>
  <w:style w:type="character" w:styleId="TitleChar" w:customStyle="1">
    <w:name w:val="Title Char"/>
    <w:basedOn w:val="DefaultParagraphFont"/>
    <w:link w:val="Title"/>
    <w:uiPriority w:val="10"/>
    <w:rsid w:val="000E7EEC"/>
    <w:rPr>
      <w:rFonts w:asciiTheme="majorHAnsi" w:cstheme="majorBidi" w:eastAsiaTheme="majorEastAsia" w:hAnsiTheme="majorHAnsi"/>
      <w:color w:val="808080" w:themeColor="background1" w:themeShade="000080"/>
      <w:spacing w:val="5"/>
      <w:sz w:val="56"/>
      <w:szCs w:val="52"/>
      <w:bdr w:color="auto" w:space="0" w:sz="0" w:val="none"/>
    </w:rPr>
  </w:style>
  <w:style w:type="character" w:styleId="Heading1Char" w:customStyle="1">
    <w:name w:val="Heading 1 Char"/>
    <w:basedOn w:val="DefaultParagraphFont"/>
    <w:link w:val="Heading1"/>
    <w:uiPriority w:val="9"/>
    <w:rsid w:val="000E7EEC"/>
    <w:rPr>
      <w:rFonts w:asciiTheme="majorHAnsi" w:cstheme="majorBidi" w:eastAsiaTheme="majorEastAsia" w:hAnsiTheme="majorHAnsi"/>
      <w:color w:val="2f759e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littrell@doe.in.gov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8Rh+AfJMcaRz26NQxeY/N2LOcQ==">CgMxLjA4AHIhMVdmTGw3S09fa2NoaXhxNy1FN1llZ2FtWF9mdEZibVRm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2021-01-14T16:44:00Z</dcterms:created>
</cp:coreProperties>
</file>